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07A2" w:rsidRPr="00C607A2" w:rsidRDefault="00C607A2" w:rsidP="00C607A2">
      <w:pPr>
        <w:shd w:val="clear" w:color="auto" w:fill="FFFFFF"/>
        <w:spacing w:after="0" w:line="240" w:lineRule="auto"/>
        <w:rPr>
          <w:rFonts w:ascii="Arial" w:eastAsia="Times New Roman" w:hAnsi="Arial" w:cs="Arial"/>
          <w:color w:val="222222"/>
          <w:sz w:val="24"/>
          <w:szCs w:val="24"/>
          <w:lang w:eastAsia="fr-FR"/>
        </w:rPr>
      </w:pPr>
      <w:r w:rsidRPr="00C607A2">
        <w:rPr>
          <w:rFonts w:ascii="Arial Narrow" w:eastAsia="Times New Roman" w:hAnsi="Arial Narrow" w:cs="Arial"/>
          <w:color w:val="222222"/>
          <w:sz w:val="24"/>
          <w:szCs w:val="24"/>
          <w:lang w:eastAsia="fr-FR"/>
        </w:rPr>
        <w:t>Dans son ouvrage manifeste, </w:t>
      </w:r>
      <w:r w:rsidRPr="00C607A2">
        <w:rPr>
          <w:rFonts w:ascii="Courier New" w:eastAsia="Times New Roman" w:hAnsi="Courier New" w:cs="Courier New"/>
          <w:color w:val="222222"/>
          <w:sz w:val="24"/>
          <w:szCs w:val="24"/>
          <w:lang w:eastAsia="fr-FR"/>
        </w:rPr>
        <w:t>"</w:t>
      </w:r>
      <w:r w:rsidRPr="00C607A2">
        <w:rPr>
          <w:rFonts w:ascii="Arial Narrow" w:eastAsia="Times New Roman" w:hAnsi="Arial Narrow" w:cs="Arial"/>
          <w:b/>
          <w:bCs/>
          <w:color w:val="222222"/>
          <w:sz w:val="24"/>
          <w:szCs w:val="24"/>
          <w:lang w:eastAsia="fr-FR"/>
        </w:rPr>
        <w:t>Architectures du bien commun, éthique pour une préservation</w:t>
      </w:r>
      <w:r w:rsidRPr="00C607A2">
        <w:rPr>
          <w:rFonts w:ascii="Courier New" w:eastAsia="Times New Roman" w:hAnsi="Courier New" w:cs="Courier New"/>
          <w:color w:val="222222"/>
          <w:sz w:val="24"/>
          <w:szCs w:val="24"/>
          <w:lang w:eastAsia="fr-FR"/>
        </w:rPr>
        <w:t>"</w:t>
      </w:r>
      <w:r w:rsidRPr="00C607A2">
        <w:rPr>
          <w:rFonts w:ascii="Arial Narrow" w:eastAsia="Times New Roman" w:hAnsi="Arial Narrow" w:cs="Arial"/>
          <w:color w:val="222222"/>
          <w:sz w:val="24"/>
          <w:szCs w:val="24"/>
          <w:lang w:eastAsia="fr-FR"/>
        </w:rPr>
        <w:t>, (Genève : Métis presses, 2025 seconde édition), Salima Naji raconte son parcours, du sauvetage d’architectures collectives à des architectures sociales où l’ensemble des savoir-faire issus de ces sites remarquables, est transféré dans des projets sociaux et étatiques</w:t>
      </w:r>
      <w:r>
        <w:rPr>
          <w:rFonts w:ascii="Courier New" w:eastAsia="Times New Roman" w:hAnsi="Courier New" w:cs="Courier New"/>
          <w:color w:val="222222"/>
          <w:sz w:val="24"/>
          <w:szCs w:val="24"/>
          <w:lang w:eastAsia="fr-FR"/>
        </w:rPr>
        <w:t xml:space="preserve"> </w:t>
      </w:r>
      <w:r>
        <w:rPr>
          <w:rFonts w:ascii="Arial Narrow" w:eastAsia="Times New Roman" w:hAnsi="Arial Narrow" w:cs="Arial"/>
          <w:color w:val="222222"/>
          <w:sz w:val="24"/>
          <w:szCs w:val="24"/>
          <w:lang w:eastAsia="fr-FR"/>
        </w:rPr>
        <w:t>« contemporains »</w:t>
      </w:r>
      <w:r w:rsidRPr="00C607A2">
        <w:rPr>
          <w:rFonts w:ascii="Arial Narrow" w:eastAsia="Times New Roman" w:hAnsi="Arial Narrow" w:cs="Arial"/>
          <w:color w:val="222222"/>
          <w:sz w:val="24"/>
          <w:szCs w:val="24"/>
          <w:lang w:eastAsia="fr-FR"/>
        </w:rPr>
        <w:t> : bâtis avec des entreprises locales dans le cadre réaliste des marchés publics.</w:t>
      </w:r>
    </w:p>
    <w:p w:rsidR="00C607A2" w:rsidRPr="00C607A2" w:rsidRDefault="00C607A2" w:rsidP="00C607A2">
      <w:pPr>
        <w:spacing w:after="0" w:line="240" w:lineRule="auto"/>
        <w:rPr>
          <w:rFonts w:ascii="Times New Roman" w:eastAsia="Times New Roman" w:hAnsi="Times New Roman" w:cs="Times New Roman"/>
          <w:sz w:val="24"/>
          <w:szCs w:val="24"/>
          <w:lang w:eastAsia="fr-FR"/>
        </w:rPr>
      </w:pPr>
      <w:r w:rsidRPr="00C607A2">
        <w:rPr>
          <w:rFonts w:ascii="Arial Narrow" w:eastAsia="Times New Roman" w:hAnsi="Arial Narrow" w:cs="Times New Roman"/>
          <w:color w:val="222222"/>
          <w:sz w:val="24"/>
          <w:szCs w:val="24"/>
          <w:shd w:val="clear" w:color="auto" w:fill="FFFFFF"/>
          <w:lang w:eastAsia="fr-FR"/>
        </w:rPr>
        <w:br/>
      </w:r>
    </w:p>
    <w:p w:rsidR="00C607A2" w:rsidRPr="00C607A2" w:rsidRDefault="00C607A2" w:rsidP="00C607A2">
      <w:pPr>
        <w:shd w:val="clear" w:color="auto" w:fill="FFFFFF"/>
        <w:spacing w:after="0" w:line="240" w:lineRule="auto"/>
        <w:rPr>
          <w:rFonts w:ascii="Arial" w:eastAsia="Times New Roman" w:hAnsi="Arial" w:cs="Arial"/>
          <w:color w:val="222222"/>
          <w:sz w:val="24"/>
          <w:szCs w:val="24"/>
          <w:lang w:eastAsia="fr-FR"/>
        </w:rPr>
      </w:pPr>
      <w:r w:rsidRPr="00C607A2">
        <w:rPr>
          <w:rFonts w:ascii="Arial Narrow" w:eastAsia="Times New Roman" w:hAnsi="Arial Narrow" w:cs="Arial"/>
          <w:color w:val="222222"/>
          <w:sz w:val="24"/>
          <w:szCs w:val="24"/>
          <w:lang w:eastAsia="fr-FR"/>
        </w:rPr>
        <w:t>Architecte DPLG (École nationale supérieure d’architecture de Paris-La-Villette 2002) et anthropologue (thèse de doctorat de l’EHESS Paris 2008), usant de cette double casquette, défend une architecture à dimension humaine, innovante et respectueuse des écosystèmes. Elle ancre l’architecture dans la matérialité des territoires, pour de grands projets portés par le gouvernement marocain, la revitalisation du Ksar d'Assa (2005-2011) ou encore la régénération de la forteresse d'Agadir (2017-2022), comme pour des projets plus modestes conçus avec les communautés dans l'arrière-pays.</w:t>
      </w:r>
    </w:p>
    <w:p w:rsidR="00C607A2" w:rsidRPr="00C607A2" w:rsidRDefault="00C607A2" w:rsidP="00C607A2">
      <w:pPr>
        <w:spacing w:after="0" w:line="240" w:lineRule="auto"/>
        <w:rPr>
          <w:rFonts w:ascii="Times New Roman" w:eastAsia="Times New Roman" w:hAnsi="Times New Roman" w:cs="Times New Roman"/>
          <w:sz w:val="24"/>
          <w:szCs w:val="24"/>
          <w:lang w:eastAsia="fr-FR"/>
        </w:rPr>
      </w:pPr>
      <w:r w:rsidRPr="00C607A2">
        <w:rPr>
          <w:rFonts w:ascii="Arial Narrow" w:eastAsia="Times New Roman" w:hAnsi="Arial Narrow" w:cs="Times New Roman"/>
          <w:color w:val="222222"/>
          <w:sz w:val="24"/>
          <w:szCs w:val="24"/>
          <w:shd w:val="clear" w:color="auto" w:fill="FFFFFF"/>
          <w:lang w:eastAsia="fr-FR"/>
        </w:rPr>
        <w:br/>
      </w:r>
    </w:p>
    <w:p w:rsidR="00C607A2" w:rsidRPr="00C607A2" w:rsidRDefault="00C607A2" w:rsidP="00C607A2">
      <w:pPr>
        <w:shd w:val="clear" w:color="auto" w:fill="FFFFFF"/>
        <w:spacing w:after="0" w:line="240" w:lineRule="auto"/>
        <w:rPr>
          <w:rFonts w:ascii="Arial" w:eastAsia="Times New Roman" w:hAnsi="Arial" w:cs="Arial"/>
          <w:color w:val="222222"/>
          <w:sz w:val="24"/>
          <w:szCs w:val="24"/>
          <w:lang w:eastAsia="fr-FR"/>
        </w:rPr>
      </w:pPr>
      <w:r w:rsidRPr="00C607A2">
        <w:rPr>
          <w:rFonts w:ascii="Arial Narrow" w:eastAsia="Times New Roman" w:hAnsi="Arial Narrow" w:cs="Arial"/>
          <w:color w:val="222222"/>
          <w:sz w:val="24"/>
          <w:szCs w:val="24"/>
          <w:lang w:eastAsia="fr-FR"/>
        </w:rPr>
        <w:t xml:space="preserve">Sa pratique est doublée d’une activité scientifique dans de nombreux programmes de recherche-action internationaux qui interrogent la durabilité et la relation profonde entre les sociétés et leur environnement. Sa thèse de doctorat en anthropologie sociale (École des hautes études en sciences sociales à Paris) a pour objet une réflexion sur l’héritage de l’institution des greniers collectifs et vient compléter une formation Beaux-Arts et un troisième cycle en Arts, Esthétique et technologies de l'image à Paris 8. Elle est membre du comité scientifique du Musée berbère du Jardin Majorelle depuis sa création en 2011 dont elle a notamment conduit la section d'architecture mais également plus récemment, le commissariat d'une exposition de synthèse au </w:t>
      </w:r>
      <w:proofErr w:type="spellStart"/>
      <w:r w:rsidRPr="00C607A2">
        <w:rPr>
          <w:rFonts w:ascii="Arial Narrow" w:eastAsia="Times New Roman" w:hAnsi="Arial Narrow" w:cs="Arial"/>
          <w:color w:val="222222"/>
          <w:sz w:val="24"/>
          <w:szCs w:val="24"/>
          <w:lang w:eastAsia="fr-FR"/>
        </w:rPr>
        <w:t>Mucem</w:t>
      </w:r>
      <w:proofErr w:type="spellEnd"/>
      <w:r w:rsidRPr="00C607A2">
        <w:rPr>
          <w:rFonts w:ascii="Arial Narrow" w:eastAsia="Times New Roman" w:hAnsi="Arial Narrow" w:cs="Arial"/>
          <w:color w:val="222222"/>
          <w:sz w:val="24"/>
          <w:szCs w:val="24"/>
          <w:lang w:eastAsia="fr-FR"/>
        </w:rPr>
        <w:t xml:space="preserve"> de Marseille.  </w:t>
      </w:r>
    </w:p>
    <w:p w:rsidR="00C607A2" w:rsidRPr="00C607A2" w:rsidRDefault="00C607A2" w:rsidP="00C607A2">
      <w:pPr>
        <w:spacing w:after="0" w:line="240" w:lineRule="auto"/>
        <w:rPr>
          <w:rFonts w:ascii="Times New Roman" w:eastAsia="Times New Roman" w:hAnsi="Times New Roman" w:cs="Times New Roman"/>
          <w:sz w:val="24"/>
          <w:szCs w:val="24"/>
          <w:lang w:eastAsia="fr-FR"/>
        </w:rPr>
      </w:pPr>
    </w:p>
    <w:p w:rsidR="00C607A2" w:rsidRPr="00C607A2" w:rsidRDefault="00C607A2" w:rsidP="00C607A2">
      <w:pPr>
        <w:shd w:val="clear" w:color="auto" w:fill="FFFFFF"/>
        <w:spacing w:after="0" w:line="240" w:lineRule="auto"/>
        <w:rPr>
          <w:rFonts w:ascii="Arial" w:eastAsia="Times New Roman" w:hAnsi="Arial" w:cs="Arial"/>
          <w:color w:val="222222"/>
          <w:sz w:val="24"/>
          <w:szCs w:val="24"/>
          <w:lang w:eastAsia="fr-FR"/>
        </w:rPr>
      </w:pPr>
      <w:r w:rsidRPr="00C607A2">
        <w:rPr>
          <w:rFonts w:ascii="Arial Narrow" w:eastAsia="Times New Roman" w:hAnsi="Arial Narrow" w:cs="Arial"/>
          <w:b/>
          <w:bCs/>
          <w:color w:val="222222"/>
          <w:sz w:val="24"/>
          <w:szCs w:val="24"/>
          <w:lang w:eastAsia="fr-FR"/>
        </w:rPr>
        <w:t xml:space="preserve">Global </w:t>
      </w:r>
      <w:proofErr w:type="spellStart"/>
      <w:r w:rsidRPr="00C607A2">
        <w:rPr>
          <w:rFonts w:ascii="Arial Narrow" w:eastAsia="Times New Roman" w:hAnsi="Arial Narrow" w:cs="Arial"/>
          <w:b/>
          <w:bCs/>
          <w:color w:val="222222"/>
          <w:sz w:val="24"/>
          <w:szCs w:val="24"/>
          <w:lang w:eastAsia="fr-FR"/>
        </w:rPr>
        <w:t>Award</w:t>
      </w:r>
      <w:proofErr w:type="spellEnd"/>
      <w:r w:rsidRPr="00C607A2">
        <w:rPr>
          <w:rFonts w:ascii="Arial Narrow" w:eastAsia="Times New Roman" w:hAnsi="Arial Narrow" w:cs="Arial"/>
          <w:b/>
          <w:bCs/>
          <w:color w:val="222222"/>
          <w:sz w:val="24"/>
          <w:szCs w:val="24"/>
          <w:lang w:eastAsia="fr-FR"/>
        </w:rPr>
        <w:t xml:space="preserve"> for </w:t>
      </w:r>
      <w:proofErr w:type="spellStart"/>
      <w:r w:rsidRPr="00C607A2">
        <w:rPr>
          <w:rFonts w:ascii="Arial Narrow" w:eastAsia="Times New Roman" w:hAnsi="Arial Narrow" w:cs="Arial"/>
          <w:b/>
          <w:bCs/>
          <w:color w:val="222222"/>
          <w:sz w:val="24"/>
          <w:szCs w:val="24"/>
          <w:lang w:eastAsia="fr-FR"/>
        </w:rPr>
        <w:t>sustainable</w:t>
      </w:r>
      <w:proofErr w:type="spellEnd"/>
      <w:r w:rsidRPr="00C607A2">
        <w:rPr>
          <w:rFonts w:ascii="Arial Narrow" w:eastAsia="Times New Roman" w:hAnsi="Arial Narrow" w:cs="Arial"/>
          <w:b/>
          <w:bCs/>
          <w:color w:val="222222"/>
          <w:sz w:val="24"/>
          <w:szCs w:val="24"/>
          <w:lang w:eastAsia="fr-FR"/>
        </w:rPr>
        <w:t xml:space="preserve"> architecture, 2025</w:t>
      </w:r>
      <w:r w:rsidRPr="00C607A2">
        <w:rPr>
          <w:rFonts w:ascii="Arial Narrow" w:eastAsia="Times New Roman" w:hAnsi="Arial Narrow" w:cs="Arial"/>
          <w:color w:val="222222"/>
          <w:sz w:val="24"/>
          <w:szCs w:val="24"/>
          <w:lang w:eastAsia="fr-FR"/>
        </w:rPr>
        <w:t xml:space="preserve"> (Venise), Mention Honorable du Prix de l’Institut royal d’architecture du Canada (IRAC-RAIC), Grande médaille d’or de l’Académie d’Architecture de France en 2024 (Paris), Prix européen d’architecture Philippe </w:t>
      </w:r>
      <w:proofErr w:type="spellStart"/>
      <w:r w:rsidRPr="00C607A2">
        <w:rPr>
          <w:rFonts w:ascii="Arial Narrow" w:eastAsia="Times New Roman" w:hAnsi="Arial Narrow" w:cs="Arial"/>
          <w:color w:val="222222"/>
          <w:sz w:val="24"/>
          <w:szCs w:val="24"/>
          <w:lang w:eastAsia="fr-FR"/>
        </w:rPr>
        <w:t>Rotthier</w:t>
      </w:r>
      <w:proofErr w:type="spellEnd"/>
      <w:r w:rsidRPr="00C607A2">
        <w:rPr>
          <w:rFonts w:ascii="Arial Narrow" w:eastAsia="Times New Roman" w:hAnsi="Arial Narrow" w:cs="Arial"/>
          <w:color w:val="222222"/>
          <w:sz w:val="24"/>
          <w:szCs w:val="24"/>
          <w:lang w:eastAsia="fr-FR"/>
        </w:rPr>
        <w:t xml:space="preserve"> (Mention renouveau des techniques vernaculaires, Bruxelles). Elle est Chevalière des Arts et des Lettres de la République française pour l’ensemble de son parcours (2017), compte parmi les 100 </w:t>
      </w:r>
      <w:proofErr w:type="spellStart"/>
      <w:r w:rsidRPr="00C607A2">
        <w:rPr>
          <w:rFonts w:ascii="Arial Narrow" w:eastAsia="Times New Roman" w:hAnsi="Arial Narrow" w:cs="Arial"/>
          <w:color w:val="222222"/>
          <w:sz w:val="24"/>
          <w:szCs w:val="24"/>
          <w:lang w:eastAsia="fr-FR"/>
        </w:rPr>
        <w:t>women</w:t>
      </w:r>
      <w:proofErr w:type="spellEnd"/>
      <w:r w:rsidRPr="00C607A2">
        <w:rPr>
          <w:rFonts w:ascii="Arial Narrow" w:eastAsia="Times New Roman" w:hAnsi="Arial Narrow" w:cs="Arial"/>
          <w:color w:val="222222"/>
          <w:sz w:val="24"/>
          <w:szCs w:val="24"/>
          <w:lang w:eastAsia="fr-FR"/>
        </w:rPr>
        <w:t xml:space="preserve"> </w:t>
      </w:r>
      <w:proofErr w:type="spellStart"/>
      <w:r w:rsidRPr="00C607A2">
        <w:rPr>
          <w:rFonts w:ascii="Arial Narrow" w:eastAsia="Times New Roman" w:hAnsi="Arial Narrow" w:cs="Arial"/>
          <w:color w:val="222222"/>
          <w:sz w:val="24"/>
          <w:szCs w:val="24"/>
          <w:lang w:eastAsia="fr-FR"/>
        </w:rPr>
        <w:t>architects</w:t>
      </w:r>
      <w:proofErr w:type="spellEnd"/>
      <w:r w:rsidRPr="00C607A2">
        <w:rPr>
          <w:rFonts w:ascii="Arial Narrow" w:eastAsia="Times New Roman" w:hAnsi="Arial Narrow" w:cs="Arial"/>
          <w:color w:val="222222"/>
          <w:sz w:val="24"/>
          <w:szCs w:val="24"/>
          <w:lang w:eastAsia="fr-FR"/>
        </w:rPr>
        <w:t xml:space="preserve"> in practice repérées par le RIBA (Royal Institute of British </w:t>
      </w:r>
      <w:proofErr w:type="spellStart"/>
      <w:r w:rsidRPr="00C607A2">
        <w:rPr>
          <w:rFonts w:ascii="Arial Narrow" w:eastAsia="Times New Roman" w:hAnsi="Arial Narrow" w:cs="Arial"/>
          <w:color w:val="222222"/>
          <w:sz w:val="24"/>
          <w:szCs w:val="24"/>
          <w:lang w:eastAsia="fr-FR"/>
        </w:rPr>
        <w:t>Architects</w:t>
      </w:r>
      <w:proofErr w:type="spellEnd"/>
      <w:r w:rsidRPr="00C607A2">
        <w:rPr>
          <w:rFonts w:ascii="Arial Narrow" w:eastAsia="Times New Roman" w:hAnsi="Arial Narrow" w:cs="Arial"/>
          <w:color w:val="222222"/>
          <w:sz w:val="24"/>
          <w:szCs w:val="24"/>
          <w:lang w:eastAsia="fr-FR"/>
        </w:rPr>
        <w:t xml:space="preserve">) en 2023 ainsi que tout dernièrement avec </w:t>
      </w:r>
      <w:bookmarkStart w:id="0" w:name="_GoBack"/>
      <w:r w:rsidRPr="00C607A2">
        <w:rPr>
          <w:rFonts w:ascii="Arial Narrow" w:eastAsia="Times New Roman" w:hAnsi="Arial Narrow" w:cs="Arial"/>
          <w:b/>
          <w:bCs/>
          <w:color w:val="222222"/>
          <w:sz w:val="24"/>
          <w:szCs w:val="24"/>
          <w:lang w:eastAsia="fr-FR"/>
        </w:rPr>
        <w:t xml:space="preserve">The Bloomsbury Global </w:t>
      </w:r>
      <w:proofErr w:type="spellStart"/>
      <w:r w:rsidRPr="00C607A2">
        <w:rPr>
          <w:rFonts w:ascii="Arial Narrow" w:eastAsia="Times New Roman" w:hAnsi="Arial Narrow" w:cs="Arial"/>
          <w:b/>
          <w:bCs/>
          <w:color w:val="222222"/>
          <w:sz w:val="24"/>
          <w:szCs w:val="24"/>
          <w:lang w:eastAsia="fr-FR"/>
        </w:rPr>
        <w:t>Encyclopedia</w:t>
      </w:r>
      <w:proofErr w:type="spellEnd"/>
      <w:r w:rsidRPr="00C607A2">
        <w:rPr>
          <w:rFonts w:ascii="Arial Narrow" w:eastAsia="Times New Roman" w:hAnsi="Arial Narrow" w:cs="Arial"/>
          <w:b/>
          <w:bCs/>
          <w:color w:val="222222"/>
          <w:sz w:val="24"/>
          <w:szCs w:val="24"/>
          <w:lang w:eastAsia="fr-FR"/>
        </w:rPr>
        <w:t xml:space="preserve"> of </w:t>
      </w:r>
      <w:proofErr w:type="spellStart"/>
      <w:r w:rsidRPr="00C607A2">
        <w:rPr>
          <w:rFonts w:ascii="Arial Narrow" w:eastAsia="Times New Roman" w:hAnsi="Arial Narrow" w:cs="Arial"/>
          <w:b/>
          <w:bCs/>
          <w:color w:val="222222"/>
          <w:sz w:val="24"/>
          <w:szCs w:val="24"/>
          <w:lang w:eastAsia="fr-FR"/>
        </w:rPr>
        <w:t>Women</w:t>
      </w:r>
      <w:proofErr w:type="spellEnd"/>
      <w:r w:rsidRPr="00C607A2">
        <w:rPr>
          <w:rFonts w:ascii="Arial Narrow" w:eastAsia="Times New Roman" w:hAnsi="Arial Narrow" w:cs="Arial"/>
          <w:b/>
          <w:bCs/>
          <w:color w:val="222222"/>
          <w:sz w:val="24"/>
          <w:szCs w:val="24"/>
          <w:lang w:eastAsia="fr-FR"/>
        </w:rPr>
        <w:t xml:space="preserve"> in Architecture (1960–2020</w:t>
      </w:r>
      <w:bookmarkEnd w:id="0"/>
      <w:r w:rsidRPr="00C607A2">
        <w:rPr>
          <w:rFonts w:ascii="Arial Narrow" w:eastAsia="Times New Roman" w:hAnsi="Arial Narrow" w:cs="Arial"/>
          <w:color w:val="222222"/>
          <w:sz w:val="24"/>
          <w:szCs w:val="24"/>
          <w:lang w:eastAsia="fr-FR"/>
        </w:rPr>
        <w:t>), 2025.</w:t>
      </w:r>
      <w:r w:rsidRPr="00C607A2">
        <w:rPr>
          <w:rFonts w:ascii="Arial Narrow" w:eastAsia="Times New Roman" w:hAnsi="Arial Narrow" w:cs="Times New Roman"/>
          <w:color w:val="222222"/>
          <w:sz w:val="24"/>
          <w:szCs w:val="24"/>
          <w:shd w:val="clear" w:color="auto" w:fill="FFFFFF"/>
          <w:lang w:eastAsia="fr-FR"/>
        </w:rPr>
        <w:br/>
      </w:r>
    </w:p>
    <w:p w:rsidR="00C607A2" w:rsidRPr="00C607A2" w:rsidRDefault="00C607A2" w:rsidP="00C607A2">
      <w:pPr>
        <w:shd w:val="clear" w:color="auto" w:fill="FFFFFF"/>
        <w:spacing w:after="0" w:line="240" w:lineRule="auto"/>
        <w:rPr>
          <w:rFonts w:ascii="Arial" w:eastAsia="Times New Roman" w:hAnsi="Arial" w:cs="Arial"/>
          <w:color w:val="222222"/>
          <w:sz w:val="24"/>
          <w:szCs w:val="24"/>
          <w:lang w:eastAsia="fr-FR"/>
        </w:rPr>
      </w:pPr>
      <w:r w:rsidRPr="00C607A2">
        <w:rPr>
          <w:rFonts w:ascii="Arial Narrow" w:eastAsia="Times New Roman" w:hAnsi="Arial Narrow" w:cs="Arial"/>
          <w:color w:val="222222"/>
          <w:sz w:val="24"/>
          <w:szCs w:val="24"/>
          <w:lang w:eastAsia="fr-FR"/>
        </w:rPr>
        <w:t xml:space="preserve">Salima est née à </w:t>
      </w:r>
      <w:r w:rsidRPr="00C607A2">
        <w:rPr>
          <w:rFonts w:ascii="Arial Narrow" w:eastAsia="Times New Roman" w:hAnsi="Arial Narrow" w:cs="Arial"/>
          <w:b/>
          <w:bCs/>
          <w:color w:val="222222"/>
          <w:sz w:val="24"/>
          <w:szCs w:val="24"/>
          <w:lang w:eastAsia="fr-FR"/>
        </w:rPr>
        <w:t xml:space="preserve">Rabat </w:t>
      </w:r>
      <w:r w:rsidRPr="00C607A2">
        <w:rPr>
          <w:rFonts w:ascii="Arial Narrow" w:eastAsia="Times New Roman" w:hAnsi="Arial Narrow" w:cs="Arial"/>
          <w:color w:val="222222"/>
          <w:sz w:val="24"/>
          <w:szCs w:val="24"/>
          <w:lang w:eastAsia="fr-FR"/>
        </w:rPr>
        <w:t xml:space="preserve">le 19 mai 1971, de Elise Ségur, professeur de mathématiques dans l'enseignement public au Maroc, et </w:t>
      </w:r>
      <w:proofErr w:type="gramStart"/>
      <w:r w:rsidRPr="00C607A2">
        <w:rPr>
          <w:rFonts w:ascii="Arial Narrow" w:eastAsia="Times New Roman" w:hAnsi="Arial Narrow" w:cs="Arial"/>
          <w:color w:val="222222"/>
          <w:sz w:val="24"/>
          <w:szCs w:val="24"/>
          <w:lang w:eastAsia="fr-FR"/>
        </w:rPr>
        <w:t xml:space="preserve">de </w:t>
      </w:r>
      <w:proofErr w:type="spellStart"/>
      <w:r w:rsidRPr="00C607A2">
        <w:rPr>
          <w:rFonts w:ascii="Arial Narrow" w:eastAsia="Times New Roman" w:hAnsi="Arial Narrow" w:cs="Arial"/>
          <w:color w:val="222222"/>
          <w:sz w:val="24"/>
          <w:szCs w:val="24"/>
          <w:lang w:eastAsia="fr-FR"/>
        </w:rPr>
        <w:t>Ameur</w:t>
      </w:r>
      <w:proofErr w:type="spellEnd"/>
      <w:proofErr w:type="gramEnd"/>
      <w:r w:rsidRPr="00C607A2">
        <w:rPr>
          <w:rFonts w:ascii="Arial Narrow" w:eastAsia="Times New Roman" w:hAnsi="Arial Narrow" w:cs="Arial"/>
          <w:color w:val="222222"/>
          <w:sz w:val="24"/>
          <w:szCs w:val="24"/>
          <w:lang w:eastAsia="fr-FR"/>
        </w:rPr>
        <w:t xml:space="preserve"> Naji, géomètre-topographe. C'est parce que toute la famille se retrouve auprès du père et ses équipes dans le </w:t>
      </w:r>
      <w:r w:rsidRPr="00C607A2">
        <w:rPr>
          <w:rFonts w:ascii="Arial Narrow" w:eastAsia="Times New Roman" w:hAnsi="Arial Narrow" w:cs="Arial"/>
          <w:b/>
          <w:bCs/>
          <w:color w:val="222222"/>
          <w:sz w:val="24"/>
          <w:szCs w:val="24"/>
          <w:lang w:eastAsia="fr-FR"/>
        </w:rPr>
        <w:t>Maroc rural,</w:t>
      </w:r>
      <w:r w:rsidRPr="00C607A2">
        <w:rPr>
          <w:rFonts w:ascii="Arial Narrow" w:eastAsia="Times New Roman" w:hAnsi="Arial Narrow" w:cs="Arial"/>
          <w:color w:val="222222"/>
          <w:sz w:val="24"/>
          <w:szCs w:val="24"/>
          <w:lang w:eastAsia="fr-FR"/>
        </w:rPr>
        <w:t xml:space="preserve"> depuis son enfance, qu'elle a pu ensuite développer le sauvetage de greniers collectifs (une dizaine), de mosquées et synagogues, d'habitats collectifs </w:t>
      </w:r>
      <w:proofErr w:type="spellStart"/>
      <w:r w:rsidRPr="00C607A2">
        <w:rPr>
          <w:rFonts w:ascii="Arial Narrow" w:eastAsia="Times New Roman" w:hAnsi="Arial Narrow" w:cs="Arial"/>
          <w:color w:val="222222"/>
          <w:sz w:val="24"/>
          <w:szCs w:val="24"/>
          <w:lang w:eastAsia="fr-FR"/>
        </w:rPr>
        <w:t>ksours</w:t>
      </w:r>
      <w:proofErr w:type="spellEnd"/>
      <w:r w:rsidRPr="00C607A2">
        <w:rPr>
          <w:rFonts w:ascii="Arial Narrow" w:eastAsia="Times New Roman" w:hAnsi="Arial Narrow" w:cs="Arial"/>
          <w:color w:val="222222"/>
          <w:sz w:val="24"/>
          <w:szCs w:val="24"/>
          <w:lang w:eastAsia="fr-FR"/>
        </w:rPr>
        <w:t xml:space="preserve"> ou quartiers (dans cinq provinces du Royaume). La région de sa mère, </w:t>
      </w:r>
      <w:r w:rsidRPr="00C607A2">
        <w:rPr>
          <w:rFonts w:ascii="Arial Narrow" w:eastAsia="Times New Roman" w:hAnsi="Arial Narrow" w:cs="Arial"/>
          <w:b/>
          <w:bCs/>
          <w:color w:val="222222"/>
          <w:sz w:val="24"/>
          <w:szCs w:val="24"/>
          <w:lang w:eastAsia="fr-FR"/>
        </w:rPr>
        <w:t>l'Occitanie</w:t>
      </w:r>
      <w:r w:rsidRPr="00C607A2">
        <w:rPr>
          <w:rFonts w:ascii="Arial Narrow" w:eastAsia="Times New Roman" w:hAnsi="Arial Narrow" w:cs="Arial"/>
          <w:color w:val="222222"/>
          <w:sz w:val="24"/>
          <w:szCs w:val="24"/>
          <w:lang w:eastAsia="fr-FR"/>
        </w:rPr>
        <w:t>, est une région riche en patrimoines bâtis, importants à ses yeux et qu'elle découvrira émerveillée petite, lors des grandes vacances où son grand oncle maternel lui communique le virus de la terre crue et de la pierre, en tant que bâtisseur.</w:t>
      </w:r>
    </w:p>
    <w:p w:rsidR="00C607A2" w:rsidRPr="00C607A2" w:rsidRDefault="00C607A2" w:rsidP="00C607A2">
      <w:pPr>
        <w:spacing w:after="0" w:line="240" w:lineRule="auto"/>
        <w:rPr>
          <w:rFonts w:ascii="Times New Roman" w:eastAsia="Times New Roman" w:hAnsi="Times New Roman" w:cs="Times New Roman"/>
          <w:sz w:val="24"/>
          <w:szCs w:val="24"/>
          <w:lang w:eastAsia="fr-FR"/>
        </w:rPr>
      </w:pPr>
    </w:p>
    <w:p w:rsidR="00C607A2" w:rsidRPr="00C607A2" w:rsidRDefault="00C607A2" w:rsidP="00C607A2">
      <w:pPr>
        <w:shd w:val="clear" w:color="auto" w:fill="FFFFFF"/>
        <w:spacing w:after="0" w:line="240" w:lineRule="auto"/>
        <w:rPr>
          <w:rFonts w:ascii="Arial" w:eastAsia="Times New Roman" w:hAnsi="Arial" w:cs="Arial"/>
          <w:color w:val="222222"/>
          <w:sz w:val="24"/>
          <w:szCs w:val="24"/>
          <w:lang w:eastAsia="fr-FR"/>
        </w:rPr>
      </w:pPr>
      <w:r w:rsidRPr="00C607A2">
        <w:rPr>
          <w:rFonts w:ascii="Arial Narrow" w:eastAsia="Times New Roman" w:hAnsi="Arial Narrow" w:cs="Arial"/>
          <w:color w:val="222222"/>
          <w:sz w:val="24"/>
          <w:szCs w:val="24"/>
          <w:lang w:eastAsia="fr-FR"/>
        </w:rPr>
        <w:t xml:space="preserve">Son voyage au Mali en 1995 est fondamental : elle découvre, pendant 40 jours, des traditions constructives en terre crue alors intactes, à Djenné, Mopti, Gao, où elle y rencontre des constructeurs, en pays Dogon, sur le fleuve Niger. Ses premières recherches portent sur l'architecture de terre du MAROC, "Agonie des hautes demeures de terre crue de la vallée du </w:t>
      </w:r>
      <w:proofErr w:type="spellStart"/>
      <w:r w:rsidRPr="00C607A2">
        <w:rPr>
          <w:rFonts w:ascii="Arial Narrow" w:eastAsia="Times New Roman" w:hAnsi="Arial Narrow" w:cs="Arial"/>
          <w:color w:val="222222"/>
          <w:sz w:val="24"/>
          <w:szCs w:val="24"/>
          <w:lang w:eastAsia="fr-FR"/>
        </w:rPr>
        <w:t>Dadès</w:t>
      </w:r>
      <w:proofErr w:type="spellEnd"/>
      <w:r w:rsidRPr="00C607A2">
        <w:rPr>
          <w:rFonts w:ascii="Arial Narrow" w:eastAsia="Times New Roman" w:hAnsi="Arial Narrow" w:cs="Arial"/>
          <w:color w:val="222222"/>
          <w:sz w:val="24"/>
          <w:szCs w:val="24"/>
          <w:lang w:eastAsia="fr-FR"/>
        </w:rPr>
        <w:t>, Maroc présaharien", 1994 Maîtrise d’Arts Plastiques, Université de Paris VIII, Mention TB. Mon troisième cycle DEA est soutenu en 1996 D.E.A Esthétiques Sciences et Technologies des Arts, "Des témoignages encore vivants de l’art berbère dans les architectures du Maroc présaharien", </w:t>
      </w:r>
      <w:proofErr w:type="spellStart"/>
      <w:r w:rsidRPr="00C607A2">
        <w:rPr>
          <w:rFonts w:ascii="Arial Narrow" w:eastAsia="Times New Roman" w:hAnsi="Arial Narrow" w:cs="Arial"/>
          <w:color w:val="222222"/>
          <w:sz w:val="24"/>
          <w:szCs w:val="24"/>
          <w:lang w:eastAsia="fr-FR"/>
        </w:rPr>
        <w:t>Co-direction</w:t>
      </w:r>
      <w:proofErr w:type="spellEnd"/>
      <w:r w:rsidRPr="00C607A2">
        <w:rPr>
          <w:rFonts w:ascii="Arial Narrow" w:eastAsia="Times New Roman" w:hAnsi="Arial Narrow" w:cs="Arial"/>
          <w:color w:val="222222"/>
          <w:sz w:val="24"/>
          <w:szCs w:val="24"/>
          <w:lang w:eastAsia="fr-FR"/>
        </w:rPr>
        <w:t xml:space="preserve"> de recherche Université de Paris VIII (Laboratoire A.T.I) et Ecole des Hautes Etudes en Sciences Sociales où j'entamerai une thèse en 1999 en anthropologie sociale. Elle a publié de multiples ouvrages, "Art et </w:t>
      </w:r>
      <w:r w:rsidRPr="00C607A2">
        <w:rPr>
          <w:rFonts w:ascii="Arial Narrow" w:eastAsia="Times New Roman" w:hAnsi="Arial Narrow" w:cs="Arial"/>
          <w:color w:val="222222"/>
          <w:sz w:val="24"/>
          <w:szCs w:val="24"/>
          <w:lang w:eastAsia="fr-FR"/>
        </w:rPr>
        <w:lastRenderedPageBreak/>
        <w:t xml:space="preserve">architectures berbères" </w:t>
      </w:r>
      <w:proofErr w:type="spellStart"/>
      <w:r w:rsidRPr="00C607A2">
        <w:rPr>
          <w:rFonts w:ascii="Arial Narrow" w:eastAsia="Times New Roman" w:hAnsi="Arial Narrow" w:cs="Arial"/>
          <w:color w:val="222222"/>
          <w:sz w:val="24"/>
          <w:szCs w:val="24"/>
          <w:lang w:eastAsia="fr-FR"/>
        </w:rPr>
        <w:t>Edisud</w:t>
      </w:r>
      <w:proofErr w:type="spellEnd"/>
      <w:r w:rsidRPr="00C607A2">
        <w:rPr>
          <w:rFonts w:ascii="Arial Narrow" w:eastAsia="Times New Roman" w:hAnsi="Arial Narrow" w:cs="Arial"/>
          <w:color w:val="222222"/>
          <w:sz w:val="24"/>
          <w:szCs w:val="24"/>
          <w:lang w:eastAsia="fr-FR"/>
        </w:rPr>
        <w:t xml:space="preserve">, 2001, "Greniers collectifs de l'Atlas", 2006, "Ksar d'Assa", 2011, la préface à la réédition de "Kasbah berbères de l'Atlas (1938) Henri Terrasse (Actes Sud 2010) et des catalogues d'exposition comme Amazighes, </w:t>
      </w:r>
      <w:proofErr w:type="spellStart"/>
      <w:r w:rsidRPr="00C607A2">
        <w:rPr>
          <w:rFonts w:ascii="Arial Narrow" w:eastAsia="Times New Roman" w:hAnsi="Arial Narrow" w:cs="Arial"/>
          <w:color w:val="222222"/>
          <w:sz w:val="24"/>
          <w:szCs w:val="24"/>
          <w:lang w:eastAsia="fr-FR"/>
        </w:rPr>
        <w:t>Mucem</w:t>
      </w:r>
      <w:proofErr w:type="spellEnd"/>
      <w:r w:rsidRPr="00C607A2">
        <w:rPr>
          <w:rFonts w:ascii="Arial Narrow" w:eastAsia="Times New Roman" w:hAnsi="Arial Narrow" w:cs="Arial"/>
          <w:color w:val="222222"/>
          <w:sz w:val="24"/>
          <w:szCs w:val="24"/>
          <w:lang w:eastAsia="fr-FR"/>
        </w:rPr>
        <w:t>-Presses du réel, 2025. </w:t>
      </w:r>
    </w:p>
    <w:p w:rsidR="00AF0AE7" w:rsidRDefault="00C607A2"/>
    <w:sectPr w:rsidR="00AF0A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50602020203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4F6"/>
    <w:rsid w:val="004664F4"/>
    <w:rsid w:val="006A74F6"/>
    <w:rsid w:val="007055A3"/>
    <w:rsid w:val="00C607A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B76E1C-2667-44D2-A688-6236D5FEB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gmaildefault">
    <w:name w:val="gmail_default"/>
    <w:basedOn w:val="Policepardfaut"/>
    <w:rsid w:val="00C607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629317">
      <w:bodyDiv w:val="1"/>
      <w:marLeft w:val="0"/>
      <w:marRight w:val="0"/>
      <w:marTop w:val="0"/>
      <w:marBottom w:val="0"/>
      <w:divBdr>
        <w:top w:val="none" w:sz="0" w:space="0" w:color="auto"/>
        <w:left w:val="none" w:sz="0" w:space="0" w:color="auto"/>
        <w:bottom w:val="none" w:sz="0" w:space="0" w:color="auto"/>
        <w:right w:val="none" w:sz="0" w:space="0" w:color="auto"/>
      </w:divBdr>
      <w:divsChild>
        <w:div w:id="947928614">
          <w:blockQuote w:val="1"/>
          <w:marLeft w:val="600"/>
          <w:marRight w:val="0"/>
          <w:marTop w:val="0"/>
          <w:marBottom w:val="0"/>
          <w:divBdr>
            <w:top w:val="none" w:sz="0" w:space="0" w:color="auto"/>
            <w:left w:val="none" w:sz="0" w:space="0" w:color="auto"/>
            <w:bottom w:val="none" w:sz="0" w:space="0" w:color="auto"/>
            <w:right w:val="none" w:sz="0" w:space="0" w:color="auto"/>
          </w:divBdr>
        </w:div>
        <w:div w:id="1365250797">
          <w:blockQuote w:val="1"/>
          <w:marLeft w:val="600"/>
          <w:marRight w:val="0"/>
          <w:marTop w:val="0"/>
          <w:marBottom w:val="0"/>
          <w:divBdr>
            <w:top w:val="none" w:sz="0" w:space="0" w:color="auto"/>
            <w:left w:val="none" w:sz="0" w:space="0" w:color="auto"/>
            <w:bottom w:val="none" w:sz="0" w:space="0" w:color="auto"/>
            <w:right w:val="none" w:sz="0" w:space="0" w:color="auto"/>
          </w:divBdr>
        </w:div>
        <w:div w:id="346368757">
          <w:blockQuote w:val="1"/>
          <w:marLeft w:val="600"/>
          <w:marRight w:val="0"/>
          <w:marTop w:val="0"/>
          <w:marBottom w:val="0"/>
          <w:divBdr>
            <w:top w:val="none" w:sz="0" w:space="0" w:color="auto"/>
            <w:left w:val="none" w:sz="0" w:space="0" w:color="auto"/>
            <w:bottom w:val="none" w:sz="0" w:space="0" w:color="auto"/>
            <w:right w:val="none" w:sz="0" w:space="0" w:color="auto"/>
          </w:divBdr>
        </w:div>
        <w:div w:id="210314284">
          <w:blockQuote w:val="1"/>
          <w:marLeft w:val="600"/>
          <w:marRight w:val="0"/>
          <w:marTop w:val="0"/>
          <w:marBottom w:val="0"/>
          <w:divBdr>
            <w:top w:val="none" w:sz="0" w:space="0" w:color="auto"/>
            <w:left w:val="none" w:sz="0" w:space="0" w:color="auto"/>
            <w:bottom w:val="none" w:sz="0" w:space="0" w:color="auto"/>
            <w:right w:val="none" w:sz="0" w:space="0" w:color="auto"/>
          </w:divBdr>
        </w:div>
        <w:div w:id="852843949">
          <w:marLeft w:val="0"/>
          <w:marRight w:val="0"/>
          <w:marTop w:val="0"/>
          <w:marBottom w:val="0"/>
          <w:divBdr>
            <w:top w:val="none" w:sz="0" w:space="0" w:color="auto"/>
            <w:left w:val="none" w:sz="0" w:space="0" w:color="auto"/>
            <w:bottom w:val="none" w:sz="0" w:space="0" w:color="auto"/>
            <w:right w:val="none" w:sz="0" w:space="0" w:color="auto"/>
          </w:divBdr>
        </w:div>
        <w:div w:id="1469786424">
          <w:blockQuote w:val="1"/>
          <w:marLeft w:val="600"/>
          <w:marRight w:val="0"/>
          <w:marTop w:val="0"/>
          <w:marBottom w:val="0"/>
          <w:divBdr>
            <w:top w:val="none" w:sz="0" w:space="0" w:color="auto"/>
            <w:left w:val="none" w:sz="0" w:space="0" w:color="auto"/>
            <w:bottom w:val="none" w:sz="0" w:space="0" w:color="auto"/>
            <w:right w:val="none" w:sz="0" w:space="0" w:color="auto"/>
          </w:divBdr>
        </w:div>
        <w:div w:id="1697654844">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674</Words>
  <Characters>3713</Characters>
  <Application>Microsoft Office Word</Application>
  <DocSecurity>0</DocSecurity>
  <Lines>30</Lines>
  <Paragraphs>8</Paragraphs>
  <ScaleCrop>false</ScaleCrop>
  <Company/>
  <LinksUpToDate>false</LinksUpToDate>
  <CharactersWithSpaces>4379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Salima Naji</dc:creator>
  <cp:keywords/>
  <dc:description/>
  <cp:lastModifiedBy>Salima Naji</cp:lastModifiedBy>
  <cp:revision>2</cp:revision>
  <dcterms:created xsi:type="dcterms:W3CDTF">2025-09-22T12:13:00Z</dcterms:created>
  <dcterms:modified xsi:type="dcterms:W3CDTF">2025-09-22T12:15:00Z</dcterms:modified>
</cp:coreProperties>
</file>